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14F2B">
        <w:rPr>
          <w:lang w:val="uk-UA"/>
        </w:rPr>
        <w:t xml:space="preserve">: </w:t>
      </w:r>
    </w:p>
    <w:p w:rsidR="00DC6EE8" w:rsidRPr="00514F2B" w:rsidRDefault="00514F2B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514F2B">
        <w:rPr>
          <w:lang w:val="uk-UA"/>
        </w:rPr>
        <w:t xml:space="preserve">ДК 021:2015 – </w:t>
      </w:r>
      <w:r w:rsidRPr="00514F2B">
        <w:rPr>
          <w:lang w:val="uk-UA" w:eastAsia="ar-SA"/>
        </w:rPr>
        <w:t>33190000-8  «</w:t>
      </w:r>
      <w:r w:rsidRPr="00514F2B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Медичне обладнання та вироби медичного призначення різні</w:t>
      </w:r>
      <w:r w:rsidRPr="00514F2B">
        <w:rPr>
          <w:lang w:val="uk-UA" w:eastAsia="ar-SA"/>
        </w:rPr>
        <w:t xml:space="preserve">» </w:t>
      </w:r>
      <w:r w:rsidRPr="00514F2B">
        <w:rPr>
          <w:snapToGrid w:val="0"/>
          <w:lang w:val="uk-UA"/>
        </w:rPr>
        <w:t>(</w:t>
      </w:r>
      <w:r w:rsidRPr="00514F2B">
        <w:rPr>
          <w:bCs/>
          <w:lang w:val="uk-UA" w:eastAsia="uk-UA"/>
        </w:rPr>
        <w:t>Фетальний монітор</w:t>
      </w:r>
      <w:r w:rsidRPr="00514F2B">
        <w:rPr>
          <w:bCs/>
          <w:color w:val="000000" w:themeColor="text1"/>
          <w:lang w:val="uk-UA"/>
        </w:rPr>
        <w:t xml:space="preserve">: НК 024:2023: </w:t>
      </w:r>
      <w:r w:rsidRPr="00514F2B">
        <w:rPr>
          <w:bCs/>
          <w:lang w:val="uk-UA"/>
        </w:rPr>
        <w:t>43958 – Фетальний кардіологічний монітор</w:t>
      </w:r>
      <w:r w:rsidRPr="00514F2B">
        <w:rPr>
          <w:snapToGrid w:val="0"/>
          <w:lang w:val="uk-UA"/>
        </w:rPr>
        <w:t>)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514F2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514F2B">
        <w:rPr>
          <w:lang w:val="uk-UA"/>
        </w:rPr>
        <w:t xml:space="preserve">3. </w:t>
      </w:r>
      <w:r w:rsidR="00DC6EE8" w:rsidRPr="00514F2B">
        <w:rPr>
          <w:b/>
          <w:lang w:val="uk-UA"/>
        </w:rPr>
        <w:t>Ідентифікатор закупівлі</w:t>
      </w:r>
      <w:r w:rsidR="00DC6EE8" w:rsidRPr="00514F2B">
        <w:rPr>
          <w:lang w:val="uk-UA"/>
        </w:rPr>
        <w:t xml:space="preserve">: </w:t>
      </w:r>
      <w:r w:rsidR="00514F2B" w:rsidRPr="00514F2B">
        <w:rPr>
          <w:color w:val="242638"/>
          <w:shd w:val="clear" w:color="auto" w:fill="FFFFFF"/>
          <w:lang w:val="uk-UA"/>
        </w:rPr>
        <w:t>UA-2023-06-29-010924-a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shd w:val="clear" w:color="auto" w:fill="FFFFFF"/>
          <w:lang w:val="uk-UA"/>
        </w:rPr>
        <w:t xml:space="preserve">4. </w:t>
      </w:r>
      <w:r w:rsidRPr="00514F2B">
        <w:rPr>
          <w:b/>
          <w:lang w:val="uk-UA"/>
        </w:rPr>
        <w:t>Обґрунтування технічних та якісних характеристик предмета закупівлі</w:t>
      </w:r>
      <w:r w:rsidRPr="00514F2B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514F2B" w:rsidRPr="00514F2B">
        <w:rPr>
          <w:lang w:val="uk-UA"/>
        </w:rPr>
        <w:t xml:space="preserve">акушерсько-гінекологічного </w:t>
      </w:r>
      <w:r w:rsidR="00F93830" w:rsidRPr="00514F2B">
        <w:rPr>
          <w:lang w:val="uk-UA"/>
        </w:rPr>
        <w:t>відділен</w:t>
      </w:r>
      <w:r w:rsidR="00514F2B" w:rsidRPr="00514F2B">
        <w:rPr>
          <w:lang w:val="uk-UA"/>
        </w:rPr>
        <w:t>ня</w:t>
      </w:r>
      <w:r w:rsidRPr="00514F2B">
        <w:rPr>
          <w:lang w:val="uk-UA"/>
        </w:rPr>
        <w:t xml:space="preserve"> для </w:t>
      </w:r>
      <w:r w:rsidR="00514F2B" w:rsidRPr="00514F2B">
        <w:rPr>
          <w:color w:val="231F20"/>
          <w:w w:val="105"/>
          <w:sz w:val="22"/>
          <w:szCs w:val="22"/>
          <w:lang w:val="uk-UA"/>
        </w:rPr>
        <w:t>використання</w:t>
      </w:r>
      <w:r w:rsidR="00514F2B" w:rsidRPr="00514F2B">
        <w:rPr>
          <w:color w:val="231F20"/>
          <w:spacing w:val="42"/>
          <w:w w:val="105"/>
          <w:sz w:val="22"/>
          <w:szCs w:val="22"/>
          <w:lang w:val="uk-UA"/>
        </w:rPr>
        <w:t xml:space="preserve"> </w:t>
      </w:r>
      <w:r w:rsidR="00514F2B" w:rsidRPr="00514F2B">
        <w:rPr>
          <w:color w:val="231F20"/>
          <w:w w:val="105"/>
          <w:sz w:val="22"/>
          <w:szCs w:val="22"/>
          <w:lang w:val="uk-UA"/>
        </w:rPr>
        <w:t xml:space="preserve">на </w:t>
      </w:r>
      <w:r w:rsidR="00514F2B" w:rsidRPr="00514F2B">
        <w:rPr>
          <w:color w:val="231F20"/>
          <w:w w:val="105"/>
          <w:sz w:val="22"/>
          <w:szCs w:val="22"/>
          <w:lang w:val="uk-UA"/>
        </w:rPr>
        <w:t>всіх</w:t>
      </w:r>
      <w:r w:rsidR="00514F2B" w:rsidRPr="00514F2B">
        <w:rPr>
          <w:color w:val="231F20"/>
          <w:spacing w:val="-1"/>
          <w:w w:val="105"/>
          <w:sz w:val="22"/>
          <w:szCs w:val="22"/>
          <w:lang w:val="uk-UA"/>
        </w:rPr>
        <w:t xml:space="preserve"> </w:t>
      </w:r>
      <w:r w:rsidR="00514F2B" w:rsidRPr="00514F2B">
        <w:rPr>
          <w:color w:val="231F20"/>
          <w:w w:val="105"/>
          <w:sz w:val="22"/>
          <w:szCs w:val="22"/>
          <w:lang w:val="uk-UA"/>
        </w:rPr>
        <w:t>етапах передпологового, iнтранатального</w:t>
      </w:r>
      <w:r w:rsidR="00514F2B" w:rsidRPr="00514F2B">
        <w:rPr>
          <w:color w:val="231F20"/>
          <w:spacing w:val="-1"/>
          <w:w w:val="105"/>
          <w:sz w:val="22"/>
          <w:szCs w:val="22"/>
          <w:lang w:val="uk-UA"/>
        </w:rPr>
        <w:t xml:space="preserve"> </w:t>
      </w:r>
      <w:r w:rsidR="00514F2B" w:rsidRPr="00514F2B">
        <w:rPr>
          <w:color w:val="231F20"/>
          <w:w w:val="105"/>
          <w:sz w:val="22"/>
          <w:szCs w:val="22"/>
          <w:lang w:val="uk-UA"/>
        </w:rPr>
        <w:t xml:space="preserve">та </w:t>
      </w:r>
      <w:r w:rsidR="00514F2B" w:rsidRPr="00514F2B">
        <w:rPr>
          <w:color w:val="231F20"/>
          <w:w w:val="105"/>
          <w:sz w:val="22"/>
          <w:szCs w:val="22"/>
          <w:lang w:val="uk-UA"/>
        </w:rPr>
        <w:t>післяпологового</w:t>
      </w:r>
      <w:r w:rsidR="00514F2B" w:rsidRPr="00514F2B">
        <w:rPr>
          <w:color w:val="231F20"/>
          <w:spacing w:val="-12"/>
          <w:w w:val="105"/>
          <w:sz w:val="22"/>
          <w:szCs w:val="22"/>
          <w:lang w:val="uk-UA"/>
        </w:rPr>
        <w:t xml:space="preserve"> </w:t>
      </w:r>
      <w:r w:rsidR="00AB426F" w:rsidRPr="00514F2B">
        <w:rPr>
          <w:color w:val="231F20"/>
          <w:w w:val="105"/>
          <w:sz w:val="22"/>
          <w:szCs w:val="22"/>
          <w:lang w:val="uk-UA"/>
        </w:rPr>
        <w:t>періоду</w:t>
      </w:r>
      <w:r w:rsidRPr="00514F2B">
        <w:rPr>
          <w:lang w:val="uk-UA"/>
        </w:rPr>
        <w:t xml:space="preserve"> 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42"/>
        <w:gridCol w:w="3554"/>
        <w:gridCol w:w="1560"/>
      </w:tblGrid>
      <w:tr w:rsidR="00514F2B" w:rsidRPr="00514F2B" w:rsidTr="00514F2B">
        <w:tc>
          <w:tcPr>
            <w:tcW w:w="567" w:type="dxa"/>
            <w:vAlign w:val="center"/>
          </w:tcPr>
          <w:p w:rsidR="00514F2B" w:rsidRPr="00514F2B" w:rsidRDefault="00514F2B" w:rsidP="00C61650">
            <w:pPr>
              <w:jc w:val="center"/>
              <w:rPr>
                <w:b/>
                <w:lang w:val="uk-UA"/>
              </w:rPr>
            </w:pPr>
            <w:r w:rsidRPr="00514F2B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514F2B" w:rsidRPr="00514F2B" w:rsidRDefault="00514F2B" w:rsidP="00C61650">
            <w:pPr>
              <w:jc w:val="center"/>
              <w:rPr>
                <w:b/>
                <w:lang w:val="uk-UA"/>
              </w:rPr>
            </w:pPr>
            <w:r w:rsidRPr="00514F2B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6" w:type="dxa"/>
            <w:gridSpan w:val="2"/>
            <w:vAlign w:val="center"/>
          </w:tcPr>
          <w:p w:rsidR="00514F2B" w:rsidRPr="00514F2B" w:rsidRDefault="00514F2B" w:rsidP="00C61650">
            <w:pPr>
              <w:jc w:val="center"/>
              <w:rPr>
                <w:b/>
                <w:lang w:val="uk-UA"/>
              </w:rPr>
            </w:pPr>
            <w:r w:rsidRPr="00514F2B">
              <w:rPr>
                <w:b/>
                <w:sz w:val="22"/>
                <w:szCs w:val="22"/>
                <w:lang w:val="uk-UA"/>
              </w:rPr>
              <w:t>Медико-технічні вимоги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4F2B">
              <w:rPr>
                <w:b/>
                <w:sz w:val="20"/>
                <w:szCs w:val="20"/>
                <w:lang w:val="uk-UA"/>
              </w:rPr>
              <w:t>Відповідність</w:t>
            </w:r>
          </w:p>
          <w:p w:rsidR="00514F2B" w:rsidRPr="00514F2B" w:rsidRDefault="00514F2B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4F2B">
              <w:rPr>
                <w:b/>
                <w:sz w:val="20"/>
                <w:szCs w:val="20"/>
                <w:lang w:val="uk-UA"/>
              </w:rPr>
              <w:t xml:space="preserve">(так/ні) з посиланням на </w:t>
            </w:r>
            <w:proofErr w:type="spellStart"/>
            <w:r w:rsidRPr="00514F2B">
              <w:rPr>
                <w:b/>
                <w:sz w:val="20"/>
                <w:szCs w:val="20"/>
                <w:lang w:val="uk-UA"/>
              </w:rPr>
              <w:t>стор</w:t>
            </w:r>
            <w:proofErr w:type="spellEnd"/>
            <w:r w:rsidRPr="00514F2B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F2B">
              <w:rPr>
                <w:b/>
                <w:sz w:val="20"/>
                <w:szCs w:val="20"/>
                <w:lang w:val="uk-UA"/>
              </w:rPr>
              <w:t>тех</w:t>
            </w:r>
            <w:proofErr w:type="spellEnd"/>
            <w:r w:rsidRPr="00514F2B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F2B">
              <w:rPr>
                <w:b/>
                <w:sz w:val="20"/>
                <w:szCs w:val="20"/>
                <w:lang w:val="uk-UA"/>
              </w:rPr>
              <w:t>докум</w:t>
            </w:r>
            <w:proofErr w:type="spellEnd"/>
            <w:r w:rsidRPr="00514F2B">
              <w:rPr>
                <w:b/>
                <w:sz w:val="20"/>
                <w:szCs w:val="20"/>
                <w:lang w:val="uk-UA"/>
              </w:rPr>
              <w:t>. виробника</w:t>
            </w:r>
          </w:p>
        </w:tc>
      </w:tr>
      <w:tr w:rsidR="00514F2B" w:rsidRPr="00514F2B" w:rsidTr="00514F2B"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Призначення монітора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right="32"/>
              <w:rPr>
                <w:color w:val="231F20"/>
                <w:w w:val="105"/>
                <w:lang w:val="uk-UA"/>
              </w:rPr>
            </w:pP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Для</w:t>
            </w:r>
            <w:r w:rsidRPr="00514F2B">
              <w:rPr>
                <w:color w:val="231F20"/>
                <w:spacing w:val="41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використання</w:t>
            </w:r>
            <w:r w:rsidRPr="00514F2B">
              <w:rPr>
                <w:color w:val="231F20"/>
                <w:spacing w:val="42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 xml:space="preserve">на </w:t>
            </w:r>
            <w:r w:rsidR="00AB426F" w:rsidRPr="00514F2B">
              <w:rPr>
                <w:color w:val="231F20"/>
                <w:w w:val="105"/>
                <w:sz w:val="22"/>
                <w:szCs w:val="22"/>
                <w:lang w:val="uk-UA"/>
              </w:rPr>
              <w:t>всіх</w:t>
            </w:r>
            <w:bookmarkStart w:id="0" w:name="_GoBack"/>
            <w:bookmarkEnd w:id="0"/>
            <w:r w:rsidRPr="00514F2B">
              <w:rPr>
                <w:color w:val="231F20"/>
                <w:spacing w:val="-1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етапах передпологового, iнтранатального</w:t>
            </w:r>
            <w:r w:rsidRPr="00514F2B">
              <w:rPr>
                <w:color w:val="231F20"/>
                <w:spacing w:val="-1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пiсляпологового</w:t>
            </w:r>
            <w:proofErr w:type="spellEnd"/>
            <w:r w:rsidRPr="00514F2B">
              <w:rPr>
                <w:color w:val="231F20"/>
                <w:spacing w:val="-12"/>
                <w:w w:val="105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перiоду</w:t>
            </w:r>
            <w:proofErr w:type="spellEnd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, призначений</w:t>
            </w:r>
            <w:r w:rsidRPr="00514F2B">
              <w:rPr>
                <w:color w:val="231F20"/>
                <w:spacing w:val="-7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як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для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оглядового</w:t>
            </w:r>
            <w:r w:rsidRPr="00514F2B">
              <w:rPr>
                <w:color w:val="231F20"/>
                <w:spacing w:val="-7"/>
                <w:w w:val="105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кабiнету</w:t>
            </w:r>
            <w:proofErr w:type="spellEnd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,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так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i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для</w:t>
            </w:r>
            <w:r w:rsidRPr="00514F2B">
              <w:rPr>
                <w:color w:val="231F20"/>
                <w:spacing w:val="-7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акушерсько-</w:t>
            </w:r>
            <w:proofErr w:type="spellStart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гiнекологiчного</w:t>
            </w:r>
            <w:proofErr w:type="spellEnd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pacing w:val="-7"/>
                <w:w w:val="105"/>
                <w:sz w:val="22"/>
                <w:szCs w:val="22"/>
                <w:lang w:val="uk-UA"/>
              </w:rPr>
              <w:t>в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iддiлення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459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12.1-дюймовий</w:t>
            </w:r>
            <w:r w:rsidRPr="00514F2B">
              <w:rPr>
                <w:color w:val="231F20"/>
                <w:spacing w:val="-27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TFT-дисплей,</w:t>
            </w:r>
            <w:r w:rsidRPr="00514F2B">
              <w:rPr>
                <w:color w:val="231F20"/>
                <w:spacing w:val="-19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що</w:t>
            </w:r>
            <w:r w:rsidRPr="00514F2B">
              <w:rPr>
                <w:color w:val="231F20"/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складається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color w:val="FF0000"/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w w:val="105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12-кришталевий</w:t>
            </w:r>
            <w:r w:rsidRPr="00514F2B">
              <w:rPr>
                <w:color w:val="231F20"/>
                <w:spacing w:val="-12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водонепроникний</w:t>
            </w:r>
            <w:r w:rsidRPr="00514F2B">
              <w:rPr>
                <w:color w:val="231F20"/>
                <w:spacing w:val="-12"/>
                <w:sz w:val="22"/>
                <w:szCs w:val="22"/>
                <w:lang w:val="uk-UA"/>
              </w:rPr>
              <w:t xml:space="preserve"> у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льтразвуковий</w:t>
            </w:r>
            <w:r w:rsidRPr="00514F2B">
              <w:rPr>
                <w:color w:val="231F20"/>
                <w:spacing w:val="-1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iмпуль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сно</w:t>
            </w:r>
            <w:proofErr w:type="spellEnd"/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-хвильовий</w:t>
            </w:r>
            <w:r w:rsidRPr="00514F2B">
              <w:rPr>
                <w:color w:val="231F20"/>
                <w:spacing w:val="-6"/>
                <w:w w:val="10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w w:val="105"/>
                <w:sz w:val="22"/>
                <w:szCs w:val="22"/>
                <w:lang w:val="uk-UA"/>
              </w:rPr>
              <w:t>датчик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widowControl w:val="0"/>
              <w:tabs>
                <w:tab w:val="left" w:pos="34"/>
                <w:tab w:val="left" w:pos="208"/>
              </w:tabs>
              <w:autoSpaceDE w:val="0"/>
              <w:autoSpaceDN w:val="0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Підтримка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Збереження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даних</w:t>
            </w:r>
            <w:r w:rsidRPr="00514F2B">
              <w:rPr>
                <w:color w:val="231F20"/>
                <w:spacing w:val="-22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щогодини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з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можливiстю</w:t>
            </w:r>
            <w:proofErr w:type="spellEnd"/>
            <w:r w:rsidRPr="00514F2B">
              <w:rPr>
                <w:color w:val="231F20"/>
                <w:spacing w:val="-29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вiдтворення</w:t>
            </w:r>
            <w:proofErr w:type="spellEnd"/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widowControl w:val="0"/>
              <w:tabs>
                <w:tab w:val="left" w:pos="34"/>
                <w:tab w:val="left" w:pos="208"/>
              </w:tabs>
              <w:autoSpaceDE w:val="0"/>
              <w:autoSpaceDN w:val="0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Вiзуальнi</w:t>
            </w:r>
            <w:proofErr w:type="spellEnd"/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та</w:t>
            </w:r>
            <w:r w:rsidRPr="00514F2B">
              <w:rPr>
                <w:color w:val="231F20"/>
                <w:spacing w:val="-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звуковi</w:t>
            </w:r>
            <w:proofErr w:type="spellEnd"/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сигнали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з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регульованим</w:t>
            </w:r>
            <w:r w:rsidRPr="00514F2B">
              <w:rPr>
                <w:color w:val="231F20"/>
                <w:spacing w:val="-2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дiапазоном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color w:val="FF0000"/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Вiдображення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даних в реальному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часi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, збереження даних за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останнi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60 годин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0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Вбудований</w:t>
            </w:r>
            <w:r w:rsidRPr="00514F2B">
              <w:rPr>
                <w:color w:val="231F20"/>
                <w:spacing w:val="-18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термопринтер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i/>
                <w:lang w:val="uk-UA"/>
              </w:rPr>
            </w:pPr>
          </w:p>
        </w:tc>
      </w:tr>
      <w:tr w:rsidR="00514F2B" w:rsidRPr="00514F2B" w:rsidTr="00514F2B">
        <w:trPr>
          <w:trHeight w:val="213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Програмне</w:t>
            </w:r>
            <w:r w:rsidRPr="00514F2B">
              <w:rPr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забезпечення</w:t>
            </w:r>
            <w:r w:rsidRPr="00514F2B">
              <w:rPr>
                <w:spacing w:val="-19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для</w:t>
            </w:r>
            <w:r w:rsidRPr="00514F2B">
              <w:rPr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переносу</w:t>
            </w:r>
            <w:r w:rsidRPr="00514F2B">
              <w:rPr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даних</w:t>
            </w:r>
            <w:r w:rsidRPr="00514F2B">
              <w:rPr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на</w:t>
            </w:r>
            <w:r w:rsidRPr="00514F2B">
              <w:rPr>
                <w:spacing w:val="-18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sz w:val="22"/>
                <w:szCs w:val="22"/>
                <w:lang w:val="uk-UA"/>
              </w:rPr>
              <w:t>ПК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Можливість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i/>
                <w:lang w:val="uk-UA"/>
              </w:rPr>
            </w:pPr>
          </w:p>
        </w:tc>
      </w:tr>
      <w:tr w:rsidR="00514F2B" w:rsidRPr="00514F2B" w:rsidTr="00514F2B">
        <w:trPr>
          <w:trHeight w:val="224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w w:val="105"/>
                <w:lang w:val="uk-UA"/>
              </w:rPr>
            </w:pPr>
            <w:r w:rsidRPr="00514F2B">
              <w:rPr>
                <w:color w:val="010202"/>
                <w:w w:val="105"/>
                <w:sz w:val="22"/>
                <w:szCs w:val="22"/>
                <w:lang w:val="uk-UA"/>
              </w:rPr>
              <w:t>ЧССП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24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w w:val="110"/>
                <w:lang w:val="uk-UA"/>
              </w:rPr>
            </w:pPr>
            <w:proofErr w:type="spellStart"/>
            <w:r w:rsidRPr="00514F2B">
              <w:rPr>
                <w:color w:val="010202"/>
                <w:w w:val="110"/>
                <w:sz w:val="22"/>
                <w:szCs w:val="22"/>
                <w:lang w:val="uk-UA"/>
              </w:rPr>
              <w:t>Токотонометрiя</w:t>
            </w:r>
            <w:proofErr w:type="spellEnd"/>
            <w:r w:rsidRPr="00514F2B">
              <w:rPr>
                <w:color w:val="010202"/>
                <w:spacing w:val="-23"/>
                <w:w w:val="110"/>
                <w:sz w:val="22"/>
                <w:szCs w:val="22"/>
                <w:lang w:val="uk-UA"/>
              </w:rPr>
              <w:t xml:space="preserve"> (</w:t>
            </w:r>
            <w:r w:rsidRPr="00514F2B">
              <w:rPr>
                <w:color w:val="010202"/>
                <w:w w:val="110"/>
                <w:sz w:val="22"/>
                <w:szCs w:val="22"/>
                <w:lang w:val="uk-UA"/>
              </w:rPr>
              <w:t>TOCO)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spacing w:val="3"/>
                <w:w w:val="72"/>
                <w:lang w:val="uk-UA"/>
              </w:rPr>
            </w:pPr>
            <w:proofErr w:type="spellStart"/>
            <w:r w:rsidRPr="00514F2B">
              <w:rPr>
                <w:color w:val="010202"/>
                <w:sz w:val="22"/>
                <w:szCs w:val="22"/>
                <w:lang w:val="uk-UA"/>
              </w:rPr>
              <w:t>Рухливiсть</w:t>
            </w:r>
            <w:proofErr w:type="spellEnd"/>
            <w:r w:rsidRPr="00514F2B">
              <w:rPr>
                <w:color w:val="010202"/>
                <w:sz w:val="22"/>
                <w:szCs w:val="22"/>
                <w:lang w:val="uk-UA"/>
              </w:rPr>
              <w:t xml:space="preserve"> плода</w:t>
            </w:r>
            <w:r w:rsidRPr="00514F2B">
              <w:rPr>
                <w:color w:val="010202"/>
                <w:spacing w:val="-10"/>
                <w:sz w:val="22"/>
                <w:szCs w:val="22"/>
                <w:shd w:val="clear" w:color="auto" w:fill="DCDDDE"/>
                <w:lang w:val="uk-UA"/>
              </w:rPr>
              <w:t xml:space="preserve"> 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03"/>
        </w:trPr>
        <w:tc>
          <w:tcPr>
            <w:tcW w:w="567" w:type="dxa"/>
            <w:shd w:val="clear" w:color="auto" w:fill="auto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lang w:val="uk-UA"/>
              </w:rPr>
            </w:pPr>
            <w:r w:rsidRPr="00514F2B">
              <w:rPr>
                <w:color w:val="010202"/>
                <w:sz w:val="22"/>
                <w:szCs w:val="22"/>
                <w:lang w:val="uk-UA"/>
              </w:rPr>
              <w:t>Стимулятор</w:t>
            </w:r>
            <w:r w:rsidRPr="00514F2B">
              <w:rPr>
                <w:color w:val="010202"/>
                <w:spacing w:val="-14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010202"/>
                <w:sz w:val="22"/>
                <w:szCs w:val="22"/>
                <w:lang w:val="uk-UA"/>
              </w:rPr>
              <w:t>пробудження</w:t>
            </w:r>
            <w:r w:rsidRPr="00514F2B">
              <w:rPr>
                <w:color w:val="010202"/>
                <w:spacing w:val="-15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010202"/>
                <w:sz w:val="22"/>
                <w:szCs w:val="22"/>
                <w:lang w:val="uk-UA"/>
              </w:rPr>
              <w:t>плода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Можливість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spacing w:val="3"/>
                <w:w w:val="72"/>
                <w:lang w:val="uk-UA"/>
              </w:rPr>
            </w:pPr>
            <w:proofErr w:type="spellStart"/>
            <w:r w:rsidRPr="00514F2B">
              <w:rPr>
                <w:color w:val="010202"/>
                <w:sz w:val="22"/>
                <w:szCs w:val="22"/>
                <w:lang w:val="uk-UA"/>
              </w:rPr>
              <w:t>Сонографiя</w:t>
            </w:r>
            <w:proofErr w:type="spellEnd"/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Ультразвуковий імпульсний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доплер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>, автокореляція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lang w:val="uk-UA"/>
              </w:rPr>
            </w:pPr>
            <w:r w:rsidRPr="00514F2B">
              <w:rPr>
                <w:color w:val="010202"/>
                <w:sz w:val="22"/>
                <w:szCs w:val="22"/>
                <w:lang w:val="uk-UA"/>
              </w:rPr>
              <w:t xml:space="preserve">Частота ультразвуку 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lang w:val="uk-UA"/>
              </w:rPr>
            </w:pPr>
            <w:r w:rsidRPr="00514F2B">
              <w:rPr>
                <w:color w:val="010202"/>
                <w:sz w:val="22"/>
                <w:szCs w:val="22"/>
                <w:lang w:val="uk-UA"/>
              </w:rPr>
              <w:t xml:space="preserve">Не менше 1 МГц 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lang w:val="uk-UA"/>
              </w:rPr>
            </w:pPr>
            <w:r w:rsidRPr="00514F2B">
              <w:rPr>
                <w:color w:val="010202"/>
                <w:sz w:val="22"/>
                <w:szCs w:val="22"/>
                <w:lang w:val="uk-UA"/>
              </w:rPr>
              <w:t>Довжина імпульсу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010202"/>
                <w:lang w:val="uk-UA"/>
              </w:rPr>
            </w:pPr>
            <w:r w:rsidRPr="00514F2B">
              <w:rPr>
                <w:color w:val="010202"/>
                <w:sz w:val="22"/>
                <w:szCs w:val="22"/>
                <w:lang w:val="uk-UA"/>
              </w:rPr>
              <w:t>Не менше 92 µс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Дiапазон</w:t>
            </w:r>
            <w:proofErr w:type="spellEnd"/>
            <w:r w:rsidRPr="00514F2B">
              <w:rPr>
                <w:color w:val="231F20"/>
                <w:spacing w:val="-19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вимiрювань</w:t>
            </w:r>
            <w:proofErr w:type="spellEnd"/>
            <w:r w:rsidRPr="00514F2B">
              <w:rPr>
                <w:color w:val="231F20"/>
                <w:spacing w:val="-19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ЧСС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Не гірше 50-240</w:t>
            </w:r>
            <w:r w:rsidRPr="00514F2B">
              <w:rPr>
                <w:color w:val="231F20"/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уд</w:t>
            </w:r>
            <w:proofErr w:type="spellEnd"/>
            <w:r w:rsidRPr="00514F2B">
              <w:rPr>
                <w:color w:val="231F20"/>
                <w:sz w:val="22"/>
                <w:szCs w:val="22"/>
                <w:lang w:val="uk-UA"/>
              </w:rPr>
              <w:t>/хв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Розподільча здатність з точністю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 xml:space="preserve">Не більше 1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уд</w:t>
            </w:r>
            <w:proofErr w:type="spellEnd"/>
            <w:r w:rsidRPr="00514F2B">
              <w:rPr>
                <w:color w:val="231F20"/>
                <w:sz w:val="22"/>
                <w:szCs w:val="22"/>
                <w:lang w:val="uk-UA"/>
              </w:rPr>
              <w:t xml:space="preserve">/хв, точність не менше ±3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уд</w:t>
            </w:r>
            <w:proofErr w:type="spellEnd"/>
            <w:r w:rsidRPr="00514F2B">
              <w:rPr>
                <w:color w:val="231F20"/>
                <w:sz w:val="22"/>
                <w:szCs w:val="22"/>
                <w:lang w:val="uk-UA"/>
              </w:rPr>
              <w:t>/хв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Вхідний опір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більше 1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Ом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(диференційне), та не більше 2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Ом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(стандартне)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Коефіцієнт придушення синфазної перешкоди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менше 110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дБ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Шум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більше 4 µ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Вp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Поверхневе допустиме відхилення напруги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менше ±500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мВ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Вхідна напруга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гірше 20 µВ – 3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mВ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Витік струму на пацієнта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більше 10µA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Токотонометрiя</w:t>
            </w:r>
            <w:proofErr w:type="spellEnd"/>
            <w:r w:rsidRPr="00514F2B">
              <w:rPr>
                <w:color w:val="231F20"/>
                <w:spacing w:val="-26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(TOCO)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гірше 0-100%, 135 г пряме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спiввiдношення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до 100%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Чутливість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менше 3.7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мкВ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/В/мм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рт.ст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Нелінійна похибка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більше 10%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Роздільна здатність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більше 1%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Обнулення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Автоматичне та ручне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Витік струму на заземлення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line="260" w:lineRule="atLeast"/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більше 10 µA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Нуль-режим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Автоматичний або ручний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Рухливiсть</w:t>
            </w:r>
            <w:proofErr w:type="spellEnd"/>
            <w:r w:rsidRPr="00514F2B">
              <w:rPr>
                <w:color w:val="231F20"/>
                <w:sz w:val="22"/>
                <w:szCs w:val="22"/>
                <w:lang w:val="uk-UA"/>
              </w:rPr>
              <w:t xml:space="preserve"> плода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 xml:space="preserve">Ручний та автоматичний маркер </w:t>
            </w:r>
            <w:proofErr w:type="spellStart"/>
            <w:r w:rsidRPr="00514F2B">
              <w:rPr>
                <w:color w:val="231F20"/>
                <w:sz w:val="22"/>
                <w:szCs w:val="22"/>
                <w:lang w:val="uk-UA"/>
              </w:rPr>
              <w:t>рухiв</w:t>
            </w:r>
            <w:proofErr w:type="spellEnd"/>
            <w:r w:rsidRPr="00514F2B">
              <w:rPr>
                <w:color w:val="231F20"/>
                <w:sz w:val="22"/>
                <w:szCs w:val="22"/>
                <w:lang w:val="uk-UA"/>
              </w:rPr>
              <w:t xml:space="preserve"> плода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b/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Технологія маркера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Імпульсно-допплерівський ультразвук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Діапазон та роздільна здатність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Не гірше 0-100 %</w:t>
            </w:r>
          </w:p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Не більше 1%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33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Дисплей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Діагональ не менше 310 мм, кольоровий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411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>Інтерфейс LVDS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>Відповідність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color w:val="FF0000"/>
                <w:lang w:val="uk-UA"/>
              </w:rPr>
            </w:pPr>
          </w:p>
        </w:tc>
      </w:tr>
      <w:tr w:rsidR="00514F2B" w:rsidRPr="00514F2B" w:rsidTr="00514F2B">
        <w:trPr>
          <w:trHeight w:val="278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proofErr w:type="spellStart"/>
            <w:r w:rsidRPr="00514F2B">
              <w:rPr>
                <w:sz w:val="22"/>
                <w:szCs w:val="22"/>
                <w:lang w:val="uk-UA" w:eastAsia="en-US"/>
              </w:rPr>
              <w:t>lнтерфейси</w:t>
            </w:r>
            <w:proofErr w:type="spellEnd"/>
            <w:r w:rsidRPr="00514F2B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514F2B">
              <w:rPr>
                <w:sz w:val="22"/>
                <w:szCs w:val="22"/>
                <w:lang w:val="uk-UA" w:eastAsia="en-US"/>
              </w:rPr>
              <w:t>передачi</w:t>
            </w:r>
            <w:proofErr w:type="spellEnd"/>
            <w:r w:rsidRPr="00514F2B">
              <w:rPr>
                <w:sz w:val="22"/>
                <w:szCs w:val="22"/>
                <w:lang w:val="uk-UA" w:eastAsia="en-US"/>
              </w:rPr>
              <w:t xml:space="preserve"> даних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 xml:space="preserve">USB, RS-232, </w:t>
            </w:r>
            <w:proofErr w:type="spellStart"/>
            <w:r w:rsidRPr="00514F2B">
              <w:rPr>
                <w:sz w:val="22"/>
                <w:szCs w:val="22"/>
                <w:lang w:val="uk-UA" w:eastAsia="en-US"/>
              </w:rPr>
              <w:t>пiдтримка</w:t>
            </w:r>
            <w:proofErr w:type="spellEnd"/>
            <w:r w:rsidRPr="00514F2B">
              <w:rPr>
                <w:sz w:val="22"/>
                <w:szCs w:val="22"/>
                <w:lang w:val="uk-UA" w:eastAsia="en-US"/>
              </w:rPr>
              <w:t xml:space="preserve"> мережевого зв'язку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312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proofErr w:type="spellStart"/>
            <w:r w:rsidRPr="00514F2B">
              <w:rPr>
                <w:sz w:val="22"/>
                <w:szCs w:val="22"/>
                <w:lang w:val="uk-UA" w:eastAsia="en-US"/>
              </w:rPr>
              <w:t>Розмiри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>Не більше 350x330x130 мм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41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>Вага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>Не більше 6 кг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4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a"/>
              <w:ind w:left="0"/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F2B" w:rsidRPr="00514F2B" w:rsidRDefault="00514F2B" w:rsidP="00C61650">
            <w:pPr>
              <w:rPr>
                <w:b/>
                <w:bCs/>
                <w:lang w:val="uk-UA"/>
              </w:rPr>
            </w:pPr>
            <w:r w:rsidRPr="00514F2B">
              <w:rPr>
                <w:b/>
                <w:bCs/>
                <w:sz w:val="22"/>
                <w:szCs w:val="22"/>
                <w:lang w:val="uk-UA"/>
              </w:rPr>
              <w:t>Батарея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</w:p>
        </w:tc>
      </w:tr>
      <w:tr w:rsidR="00514F2B" w:rsidRPr="00514F2B" w:rsidTr="00514F2B">
        <w:trPr>
          <w:trHeight w:val="54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c"/>
              <w:spacing w:before="0" w:beforeAutospacing="0" w:after="0" w:afterAutospacing="0" w:line="260" w:lineRule="atLeast"/>
              <w:rPr>
                <w:lang w:val="uk-UA" w:eastAsia="en-US"/>
              </w:rPr>
            </w:pPr>
            <w:r w:rsidRPr="00514F2B">
              <w:rPr>
                <w:sz w:val="22"/>
                <w:szCs w:val="22"/>
                <w:lang w:val="uk-UA" w:eastAsia="en-US"/>
              </w:rPr>
              <w:t xml:space="preserve">Акумуляторна </w:t>
            </w:r>
            <w:proofErr w:type="spellStart"/>
            <w:r w:rsidRPr="00514F2B">
              <w:rPr>
                <w:sz w:val="22"/>
                <w:szCs w:val="22"/>
                <w:lang w:val="uk-UA" w:eastAsia="en-US"/>
              </w:rPr>
              <w:t>лiтiй-iонна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69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Тривалiсть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гірше 2-4 год.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73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Емнiсть</w:t>
            </w:r>
            <w:proofErr w:type="spellEnd"/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менше 4000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мАг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63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Haпpyra</w:t>
            </w:r>
            <w:proofErr w:type="spellEnd"/>
          </w:p>
        </w:tc>
        <w:tc>
          <w:tcPr>
            <w:tcW w:w="3554" w:type="dxa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14.8 В</w:t>
            </w:r>
          </w:p>
        </w:tc>
        <w:tc>
          <w:tcPr>
            <w:tcW w:w="1560" w:type="dxa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29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14F2B" w:rsidRPr="00514F2B" w:rsidRDefault="00514F2B" w:rsidP="00C61650">
            <w:pPr>
              <w:pStyle w:val="aa"/>
              <w:ind w:left="0"/>
              <w:rPr>
                <w:color w:val="FF0000"/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F2B" w:rsidRPr="00514F2B" w:rsidRDefault="00514F2B" w:rsidP="00C61650">
            <w:pPr>
              <w:rPr>
                <w:b/>
                <w:bCs/>
                <w:lang w:val="uk-UA"/>
              </w:rPr>
            </w:pPr>
            <w:r w:rsidRPr="00514F2B">
              <w:rPr>
                <w:b/>
                <w:bCs/>
                <w:sz w:val="22"/>
                <w:szCs w:val="22"/>
                <w:lang w:val="uk-UA"/>
              </w:rPr>
              <w:t>Вбудований 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2B" w:rsidRPr="00514F2B" w:rsidRDefault="00514F2B" w:rsidP="00C61650">
            <w:pPr>
              <w:rPr>
                <w:b/>
                <w:bCs/>
                <w:lang w:val="uk-UA"/>
              </w:rPr>
            </w:pPr>
          </w:p>
        </w:tc>
      </w:tr>
      <w:tr w:rsidR="00514F2B" w:rsidRPr="00514F2B" w:rsidTr="00514F2B">
        <w:trPr>
          <w:trHeight w:val="15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Папiр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Рулонний, 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термочутливий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5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Ширина паперу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 xml:space="preserve">Не менше 152 мм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5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proofErr w:type="spellStart"/>
            <w:r w:rsidRPr="00514F2B">
              <w:rPr>
                <w:sz w:val="22"/>
                <w:szCs w:val="22"/>
                <w:lang w:val="uk-UA"/>
              </w:rPr>
              <w:t>Швидкiсть</w:t>
            </w:r>
            <w:proofErr w:type="spellEnd"/>
            <w:r w:rsidRPr="00514F2B">
              <w:rPr>
                <w:sz w:val="22"/>
                <w:szCs w:val="22"/>
                <w:lang w:val="uk-UA"/>
              </w:rPr>
              <w:t xml:space="preserve"> друку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Не менше 1; 2; 3 см/хв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5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Швидкий друк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До 25 мм/</w:t>
            </w:r>
            <w:proofErr w:type="spellStart"/>
            <w:r w:rsidRPr="00514F2B">
              <w:rPr>
                <w:sz w:val="22"/>
                <w:szCs w:val="22"/>
                <w:lang w:val="uk-UA"/>
              </w:rPr>
              <w:t>сек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  <w:tr w:rsidR="00514F2B" w:rsidRPr="00514F2B" w:rsidTr="00514F2B">
        <w:trPr>
          <w:trHeight w:val="155"/>
        </w:trPr>
        <w:tc>
          <w:tcPr>
            <w:tcW w:w="567" w:type="dxa"/>
            <w:vAlign w:val="center"/>
          </w:tcPr>
          <w:p w:rsidR="00514F2B" w:rsidRPr="00514F2B" w:rsidRDefault="00514F2B" w:rsidP="00514F2B">
            <w:pPr>
              <w:pStyle w:val="aa"/>
              <w:numPr>
                <w:ilvl w:val="0"/>
                <w:numId w:val="2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pStyle w:val="a8"/>
              <w:kinsoku w:val="0"/>
              <w:overflowPunct w:val="0"/>
              <w:rPr>
                <w:b/>
                <w:bCs/>
                <w:color w:val="231F20"/>
                <w:lang w:val="uk-UA"/>
              </w:rPr>
            </w:pPr>
            <w:r w:rsidRPr="00514F2B">
              <w:rPr>
                <w:color w:val="231F20"/>
                <w:sz w:val="22"/>
                <w:szCs w:val="22"/>
                <w:lang w:val="uk-UA"/>
              </w:rPr>
              <w:t>Запис</w:t>
            </w:r>
            <w:r w:rsidRPr="00514F2B">
              <w:rPr>
                <w:color w:val="231F20"/>
                <w:spacing w:val="-17"/>
                <w:sz w:val="22"/>
                <w:szCs w:val="22"/>
                <w:lang w:val="uk-UA"/>
              </w:rPr>
              <w:t xml:space="preserve"> </w:t>
            </w:r>
            <w:r w:rsidRPr="00514F2B">
              <w:rPr>
                <w:color w:val="231F20"/>
                <w:sz w:val="22"/>
                <w:szCs w:val="22"/>
                <w:lang w:val="uk-UA"/>
              </w:rPr>
              <w:t>даних, не гірше: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rPr>
                <w:lang w:val="uk-UA"/>
              </w:rPr>
            </w:pPr>
            <w:r w:rsidRPr="00514F2B">
              <w:rPr>
                <w:sz w:val="22"/>
                <w:szCs w:val="22"/>
                <w:lang w:val="uk-UA"/>
              </w:rPr>
              <w:t>ЧССП1, ЧССП2, ЕКГП, TOCO, авто маркування, дата, час, швидкість друку, ЧСС-тривога, рухливість плоду, нуль-режим авто, ID тощо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2B" w:rsidRPr="00514F2B" w:rsidRDefault="00514F2B" w:rsidP="00C61650">
            <w:pPr>
              <w:jc w:val="center"/>
              <w:rPr>
                <w:lang w:val="uk-UA"/>
              </w:rPr>
            </w:pPr>
          </w:p>
        </w:tc>
      </w:tr>
    </w:tbl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514F2B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 w:rsidRPr="00514F2B">
        <w:rPr>
          <w:bCs/>
          <w:lang w:val="uk-UA"/>
        </w:rPr>
        <w:t>295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 w:rsidRPr="00514F2B">
        <w:rPr>
          <w:lang w:val="uk-UA"/>
        </w:rPr>
        <w:t>Двісті дев’яносто п’ять</w:t>
      </w:r>
      <w:r w:rsidR="00F93830" w:rsidRPr="00514F2B">
        <w:rPr>
          <w:lang w:val="uk-UA"/>
        </w:rPr>
        <w:t xml:space="preserve"> тис.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852D4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920B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306D6"/>
    <w:rsid w:val="00C3401C"/>
    <w:rsid w:val="00C407F7"/>
    <w:rsid w:val="00CB696E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7E6"/>
  <w15:docId w15:val="{F3330CEC-0D3F-41A9-BA29-BD5D896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E5A1-357C-403D-B532-D47E31F2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3273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Viktoria</cp:lastModifiedBy>
  <cp:revision>86</cp:revision>
  <cp:lastPrinted>2022-09-12T13:50:00Z</cp:lastPrinted>
  <dcterms:created xsi:type="dcterms:W3CDTF">2021-07-26T14:33:00Z</dcterms:created>
  <dcterms:modified xsi:type="dcterms:W3CDTF">2023-07-19T19:46:00Z</dcterms:modified>
</cp:coreProperties>
</file>