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0C1" w:rsidRDefault="00A170C1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bookmarkStart w:id="0" w:name="_GoBack"/>
      <w:bookmarkEnd w:id="0"/>
    </w:p>
    <w:p w:rsidR="00E379F1" w:rsidRPr="00A170C1" w:rsidRDefault="00DC6EE8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 xml:space="preserve">Обґрунтування технічних та якісних характеристик предмета закупівлі, </w:t>
      </w:r>
    </w:p>
    <w:p w:rsidR="00DC6EE8" w:rsidRPr="00A170C1" w:rsidRDefault="00DC6EE8" w:rsidP="0047272A">
      <w:pPr>
        <w:spacing w:line="220" w:lineRule="exact"/>
        <w:jc w:val="center"/>
        <w:rPr>
          <w:rFonts w:ascii="Verdana" w:eastAsiaTheme="minorHAnsi" w:hAnsi="Verdana"/>
          <w:b/>
          <w:bCs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розміру бюджетного призначення, очікуваної вартості предмета закупівлі</w:t>
      </w:r>
    </w:p>
    <w:p w:rsidR="007D5A49" w:rsidRPr="00A170C1" w:rsidRDefault="007D5A49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DC6EE8"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>(</w:t>
      </w:r>
      <w:r w:rsidR="00DC6EE8"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пункту 4¹ постанови КМУ від 11.10.2016 № 710 </w:t>
      </w:r>
    </w:p>
    <w:p w:rsidR="00DC6EE8" w:rsidRPr="00A170C1" w:rsidRDefault="00DC6EE8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>«Про ефективне</w:t>
      </w:r>
      <w:r w:rsidR="007D5A49"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>використання державних коштів» (зі змінами)</w:t>
      </w: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>)</w:t>
      </w:r>
    </w:p>
    <w:p w:rsidR="00373155" w:rsidRPr="00A170C1" w:rsidRDefault="00373155" w:rsidP="0047272A">
      <w:pPr>
        <w:autoSpaceDE w:val="0"/>
        <w:autoSpaceDN w:val="0"/>
        <w:adjustRightInd w:val="0"/>
        <w:spacing w:line="220" w:lineRule="exact"/>
        <w:jc w:val="center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DC6EE8" w:rsidRPr="00A170C1" w:rsidRDefault="00DC6EE8" w:rsidP="0047272A">
      <w:pPr>
        <w:spacing w:line="220" w:lineRule="exact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</w:p>
    <w:p w:rsidR="007224AC" w:rsidRPr="00A170C1" w:rsidRDefault="007224A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bCs/>
          <w:sz w:val="20"/>
          <w:szCs w:val="20"/>
          <w:lang w:val="uk-UA" w:eastAsia="en-US"/>
        </w:rPr>
      </w:pP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1. </w:t>
      </w: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Найменування, місцезнаходження та ідентифікаційний код замовника в Єдиному державному реєстрі юридичних осіб, фізичних осіб-підприємців та громадських формувань, його категорія</w:t>
      </w: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</w:p>
    <w:p w:rsidR="007224AC" w:rsidRPr="00A170C1" w:rsidRDefault="007224AC" w:rsidP="0047272A">
      <w:pPr>
        <w:spacing w:line="220" w:lineRule="exact"/>
        <w:ind w:left="709" w:hanging="709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ab/>
      </w:r>
      <w:r w:rsidRPr="00A170C1">
        <w:rPr>
          <w:rFonts w:ascii="Verdana" w:hAnsi="Verdana"/>
          <w:bCs/>
          <w:sz w:val="20"/>
          <w:szCs w:val="20"/>
          <w:lang w:val="uk-UA"/>
        </w:rPr>
        <w:t xml:space="preserve">ДУ </w:t>
      </w:r>
      <w:r w:rsidRPr="00A170C1">
        <w:rPr>
          <w:rFonts w:ascii="Verdana" w:hAnsi="Verdana"/>
          <w:sz w:val="20"/>
          <w:szCs w:val="20"/>
          <w:lang w:val="uk-UA"/>
        </w:rPr>
        <w:t xml:space="preserve">«Інститут педіатрії, акушерства і гінекології ім. акад. О.М. Лук’янової НАМН України» </w:t>
      </w: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–</w:t>
      </w:r>
      <w:r w:rsidRPr="00A170C1">
        <w:rPr>
          <w:rFonts w:ascii="Verdana" w:hAnsi="Verdana"/>
          <w:sz w:val="20"/>
          <w:szCs w:val="20"/>
          <w:lang w:val="uk-UA"/>
        </w:rPr>
        <w:t xml:space="preserve"> заклад сфери охорони здоров’я</w:t>
      </w:r>
      <w:r w:rsidR="00AB2B10" w:rsidRPr="00A170C1">
        <w:rPr>
          <w:rFonts w:ascii="Verdana" w:hAnsi="Verdana"/>
          <w:sz w:val="20"/>
          <w:szCs w:val="20"/>
          <w:lang w:val="uk-UA"/>
        </w:rPr>
        <w:t xml:space="preserve"> </w:t>
      </w:r>
    </w:p>
    <w:p w:rsidR="007224AC" w:rsidRPr="00A170C1" w:rsidRDefault="007224AC" w:rsidP="0047272A">
      <w:pPr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вул. П. Майбороди, б. 8, Шевченківський </w:t>
      </w:r>
      <w:proofErr w:type="spellStart"/>
      <w:r w:rsidRPr="00A170C1">
        <w:rPr>
          <w:rFonts w:ascii="Verdana" w:hAnsi="Verdana"/>
          <w:sz w:val="20"/>
          <w:szCs w:val="20"/>
          <w:lang w:val="uk-UA"/>
        </w:rPr>
        <w:t>рн</w:t>
      </w:r>
      <w:proofErr w:type="spellEnd"/>
      <w:r w:rsidRPr="00A170C1">
        <w:rPr>
          <w:rFonts w:ascii="Verdana" w:hAnsi="Verdana"/>
          <w:sz w:val="20"/>
          <w:szCs w:val="20"/>
          <w:lang w:val="uk-UA"/>
        </w:rPr>
        <w:t>,  м. Київ, 04050</w:t>
      </w:r>
    </w:p>
    <w:p w:rsidR="007224AC" w:rsidRPr="00A170C1" w:rsidRDefault="007224AC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>Код згідно з ЄДРПОУ замовника:  02012022</w:t>
      </w:r>
    </w:p>
    <w:p w:rsidR="00DC6EE8" w:rsidRPr="00A170C1" w:rsidRDefault="00DC6EE8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A170C1" w:rsidRDefault="00DC6EE8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2. </w:t>
      </w:r>
      <w:r w:rsidRPr="00A170C1">
        <w:rPr>
          <w:rFonts w:ascii="Verdana" w:hAnsi="Verdana"/>
          <w:b/>
          <w:sz w:val="20"/>
          <w:szCs w:val="20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</w:r>
      <w:r w:rsidRPr="00A170C1">
        <w:rPr>
          <w:rFonts w:ascii="Verdana" w:hAnsi="Verdana"/>
          <w:sz w:val="20"/>
          <w:szCs w:val="20"/>
          <w:lang w:val="uk-UA"/>
        </w:rPr>
        <w:t xml:space="preserve">: </w:t>
      </w:r>
    </w:p>
    <w:p w:rsidR="00DC6EE8" w:rsidRPr="00035961" w:rsidRDefault="00035961" w:rsidP="0047272A">
      <w:pPr>
        <w:spacing w:line="220" w:lineRule="exact"/>
        <w:ind w:left="709" w:hanging="1"/>
        <w:jc w:val="both"/>
        <w:rPr>
          <w:rFonts w:ascii="Verdana" w:hAnsi="Verdana"/>
          <w:color w:val="000000"/>
          <w:sz w:val="20"/>
          <w:szCs w:val="20"/>
          <w:lang w:val="uk-UA" w:eastAsia="ar-SA"/>
        </w:rPr>
      </w:pPr>
      <w:r w:rsidRPr="00035961">
        <w:rPr>
          <w:rFonts w:ascii="Verdana" w:hAnsi="Verdana"/>
          <w:sz w:val="20"/>
          <w:szCs w:val="20"/>
          <w:lang w:val="uk-UA"/>
        </w:rPr>
        <w:t xml:space="preserve">ДК 021:2015 </w:t>
      </w:r>
      <w:r w:rsidRPr="00035961">
        <w:rPr>
          <w:rFonts w:ascii="Verdana" w:hAnsi="Verdana"/>
          <w:sz w:val="20"/>
          <w:szCs w:val="20"/>
          <w:lang w:val="uk-UA" w:eastAsia="ar-SA"/>
        </w:rPr>
        <w:t>–</w:t>
      </w:r>
      <w:r w:rsidRPr="00035961">
        <w:rPr>
          <w:rFonts w:ascii="Verdana" w:hAnsi="Verdana"/>
          <w:sz w:val="20"/>
          <w:szCs w:val="20"/>
          <w:lang w:val="uk-UA"/>
        </w:rPr>
        <w:t xml:space="preserve"> </w:t>
      </w:r>
      <w:r w:rsidRPr="00035961">
        <w:rPr>
          <w:rFonts w:ascii="Verdana" w:hAnsi="Verdana"/>
          <w:sz w:val="20"/>
          <w:szCs w:val="20"/>
          <w:lang w:val="uk-UA" w:eastAsia="ar-SA"/>
        </w:rPr>
        <w:t>33140000-3 – «</w:t>
      </w:r>
      <w:r w:rsidRPr="00035961">
        <w:rPr>
          <w:rFonts w:ascii="Verdana" w:hAnsi="Verdana"/>
          <w:sz w:val="20"/>
          <w:szCs w:val="20"/>
          <w:lang w:val="uk-UA"/>
        </w:rPr>
        <w:t>Медичні матеріали</w:t>
      </w:r>
      <w:r w:rsidRPr="00035961">
        <w:rPr>
          <w:rFonts w:ascii="Verdana" w:hAnsi="Verdana"/>
          <w:sz w:val="20"/>
          <w:szCs w:val="20"/>
          <w:lang w:val="uk-UA" w:eastAsia="ar-SA"/>
        </w:rPr>
        <w:t>» (</w:t>
      </w:r>
      <w:r w:rsidRPr="00035961">
        <w:rPr>
          <w:rFonts w:ascii="Verdana" w:hAnsi="Verdana"/>
          <w:snapToGrid w:val="0"/>
          <w:sz w:val="20"/>
          <w:szCs w:val="20"/>
          <w:lang w:val="uk-UA"/>
        </w:rPr>
        <w:t>Витратний матеріал одноразового використання: Набір для комбінованої спінально-епідуральної анестезії з катетером, НК 024:2019: 46308 – Набір для епідуральної / інтратекальної анестезії; Канюля для аспірації та введення лікарських засобів, НК 024:2019: 60537 – Адаптер для флакона / пляшки, герметичний; Канюля для аспірації та введення лікарських засобів, НК 024:2019: 60537 – Адаптер для флакона / пляшки, герметичний; Голка для спинальної анестезії, НК 024:2019: 35212 - Голка спінальна, одноразового застосування; Голка для спинальної анестезії, НК 024:2019: 35212 - Голка спінальна, одноразового застосування; Голка для спинальної анестезії, НК 024:2019: 35212 - Голка спінальна, одноразового застосування; Голка для епідуральної анестезії, НК 024:2019: 36191 – Епідуральна голка; Кран 3-ходовий без подовжувальної трубки, НК 024:2019: 32743 - Конектор для безголкового з’єднання з поворотним клапаном; Подовжувач для використання з шприцевим насосом, НК 024:2019: 12171 - Набір для подовження магістралі для внутрішньовенних вливань</w:t>
      </w:r>
      <w:r w:rsidRPr="00035961">
        <w:rPr>
          <w:rFonts w:ascii="Verdana" w:hAnsi="Verdana"/>
          <w:color w:val="000000"/>
          <w:sz w:val="20"/>
          <w:szCs w:val="20"/>
          <w:lang w:val="uk-UA"/>
        </w:rPr>
        <w:t>)</w:t>
      </w:r>
    </w:p>
    <w:p w:rsidR="0015076E" w:rsidRPr="00035961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DC6EE8" w:rsidRPr="00A170C1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shd w:val="clear" w:color="auto" w:fill="FFFFFF"/>
          <w:lang w:val="uk-UA"/>
        </w:rPr>
      </w:pPr>
      <w:r w:rsidRPr="00035961">
        <w:rPr>
          <w:rFonts w:ascii="Verdana" w:hAnsi="Verdana"/>
          <w:sz w:val="20"/>
          <w:szCs w:val="20"/>
          <w:lang w:val="uk-UA"/>
        </w:rPr>
        <w:t xml:space="preserve">3. </w:t>
      </w:r>
      <w:r w:rsidR="00DC6EE8" w:rsidRPr="00035961">
        <w:rPr>
          <w:rFonts w:ascii="Verdana" w:hAnsi="Verdana"/>
          <w:b/>
          <w:sz w:val="20"/>
          <w:szCs w:val="20"/>
          <w:lang w:val="uk-UA"/>
        </w:rPr>
        <w:t>Ідентифікатор закупівлі</w:t>
      </w:r>
      <w:r w:rsidR="00DC6EE8" w:rsidRPr="00035961">
        <w:rPr>
          <w:rFonts w:ascii="Verdana" w:hAnsi="Verdana"/>
          <w:sz w:val="20"/>
          <w:szCs w:val="20"/>
          <w:lang w:val="uk-UA"/>
        </w:rPr>
        <w:t xml:space="preserve">: </w:t>
      </w:r>
      <w:r w:rsidR="00035961" w:rsidRPr="00035961">
        <w:rPr>
          <w:rFonts w:ascii="Verdana" w:hAnsi="Verdana"/>
          <w:sz w:val="20"/>
          <w:szCs w:val="20"/>
          <w:lang w:val="uk-UA"/>
        </w:rPr>
        <w:t>UA-2022-02-09-009655-b</w:t>
      </w:r>
    </w:p>
    <w:p w:rsidR="0015076E" w:rsidRPr="00A170C1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highlight w:val="lightGray"/>
          <w:shd w:val="clear" w:color="auto" w:fill="FFFFFF"/>
          <w:lang w:val="uk-UA"/>
        </w:rPr>
      </w:pPr>
    </w:p>
    <w:p w:rsidR="0015076E" w:rsidRPr="00A170C1" w:rsidRDefault="0015076E" w:rsidP="0047272A">
      <w:pPr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shd w:val="clear" w:color="auto" w:fill="FFFFFF"/>
          <w:lang w:val="uk-UA"/>
        </w:rPr>
        <w:t xml:space="preserve">4. </w:t>
      </w:r>
      <w:r w:rsidRPr="00A170C1">
        <w:rPr>
          <w:rFonts w:ascii="Verdana" w:hAnsi="Verdana"/>
          <w:b/>
          <w:sz w:val="20"/>
          <w:szCs w:val="20"/>
          <w:lang w:val="uk-UA"/>
        </w:rPr>
        <w:t>Обґрунтування технічних та якісних характеристик предмета закупівлі</w:t>
      </w:r>
      <w:r w:rsidRPr="00A170C1">
        <w:rPr>
          <w:rFonts w:ascii="Verdana" w:hAnsi="Verdana"/>
          <w:sz w:val="20"/>
          <w:szCs w:val="20"/>
          <w:lang w:val="uk-UA"/>
        </w:rPr>
        <w:t xml:space="preserve">: </w:t>
      </w:r>
    </w:p>
    <w:p w:rsidR="008C4FDD" w:rsidRPr="00A170C1" w:rsidRDefault="00326EC0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Технічні </w:t>
      </w:r>
      <w:r w:rsidR="00033C40" w:rsidRPr="00A170C1">
        <w:rPr>
          <w:rFonts w:ascii="Verdana" w:hAnsi="Verdana"/>
          <w:sz w:val="20"/>
          <w:szCs w:val="20"/>
          <w:lang w:val="uk-UA"/>
        </w:rPr>
        <w:t xml:space="preserve">та якісні характеристики </w:t>
      </w:r>
      <w:r w:rsidR="0015076E"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визначені 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відповідно до потреб замовника, </w:t>
      </w:r>
      <w:r w:rsidR="00D05FE0" w:rsidRPr="00A170C1">
        <w:rPr>
          <w:rFonts w:ascii="Verdana" w:hAnsi="Verdana"/>
          <w:sz w:val="20"/>
          <w:szCs w:val="20"/>
          <w:lang w:val="uk-UA"/>
        </w:rPr>
        <w:t xml:space="preserve">необхідних для безперебійного функціонування установи та з урахуванням вимог нормативних документів </w:t>
      </w:r>
    </w:p>
    <w:p w:rsidR="00FE1ABD" w:rsidRPr="00A170C1" w:rsidRDefault="00FE1ABD" w:rsidP="0047272A">
      <w:pPr>
        <w:autoSpaceDE w:val="0"/>
        <w:autoSpaceDN w:val="0"/>
        <w:adjustRightInd w:val="0"/>
        <w:spacing w:line="220" w:lineRule="exact"/>
        <w:ind w:firstLine="709"/>
        <w:jc w:val="both"/>
        <w:rPr>
          <w:rFonts w:ascii="Verdana" w:hAnsi="Verdana"/>
          <w:sz w:val="20"/>
          <w:szCs w:val="20"/>
          <w:lang w:val="uk-UA"/>
        </w:rPr>
      </w:pPr>
    </w:p>
    <w:p w:rsidR="00686AD5" w:rsidRPr="00A170C1" w:rsidRDefault="00565288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5. </w:t>
      </w: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Обґрунтування розміру бюджетного призначення</w:t>
      </w: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>:</w:t>
      </w:r>
      <w:r w:rsidR="00686AD5" w:rsidRPr="00A170C1">
        <w:rPr>
          <w:rFonts w:ascii="Verdana" w:hAnsi="Verdana"/>
          <w:sz w:val="20"/>
          <w:szCs w:val="20"/>
          <w:lang w:val="uk-UA"/>
        </w:rPr>
        <w:t xml:space="preserve"> </w:t>
      </w:r>
    </w:p>
    <w:p w:rsidR="00686AD5" w:rsidRPr="00A170C1" w:rsidRDefault="005E1A5F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>Визначен</w:t>
      </w:r>
      <w:r w:rsidR="00296872" w:rsidRPr="00A170C1">
        <w:rPr>
          <w:rFonts w:ascii="Verdana" w:eastAsiaTheme="minorHAnsi" w:hAnsi="Verdana"/>
          <w:sz w:val="20"/>
          <w:szCs w:val="20"/>
          <w:lang w:val="uk-UA" w:eastAsia="en-US"/>
        </w:rPr>
        <w:t>о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 відповідно до розрахунку кошторису на 202</w:t>
      </w:r>
      <w:r w:rsidR="00C3401C" w:rsidRPr="00A170C1">
        <w:rPr>
          <w:rFonts w:ascii="Verdana" w:eastAsiaTheme="minorHAnsi" w:hAnsi="Verdana"/>
          <w:sz w:val="20"/>
          <w:szCs w:val="20"/>
          <w:lang w:val="uk-UA" w:eastAsia="en-US"/>
        </w:rPr>
        <w:t>2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 рік </w:t>
      </w:r>
      <w:r w:rsidR="00903CED" w:rsidRPr="00A170C1">
        <w:rPr>
          <w:rFonts w:ascii="Verdana" w:hAnsi="Verdana"/>
          <w:sz w:val="20"/>
          <w:szCs w:val="20"/>
          <w:lang w:val="uk-UA"/>
        </w:rPr>
        <w:t xml:space="preserve">(загальний фонд), </w:t>
      </w:r>
      <w:r w:rsidR="00296872" w:rsidRPr="00A170C1">
        <w:rPr>
          <w:rFonts w:ascii="Verdana" w:hAnsi="Verdana"/>
          <w:sz w:val="20"/>
          <w:szCs w:val="20"/>
          <w:lang w:val="uk-UA"/>
        </w:rPr>
        <w:t>за КПКВК 6561060 «Д</w:t>
      </w:r>
      <w:r w:rsidR="00296872" w:rsidRPr="00A170C1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>іагностика і</w:t>
      </w:r>
      <w:r w:rsidR="00296872"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 </w:t>
      </w:r>
      <w:r w:rsidR="00296872" w:rsidRPr="00A170C1">
        <w:rPr>
          <w:rFonts w:ascii="Verdana" w:eastAsiaTheme="minorHAnsi" w:hAnsi="Verdana"/>
          <w:bCs/>
          <w:iCs/>
          <w:sz w:val="20"/>
          <w:szCs w:val="20"/>
          <w:lang w:val="uk-UA" w:eastAsia="en-US"/>
        </w:rPr>
        <w:t xml:space="preserve">лікування захворювань із впровадженням </w:t>
      </w:r>
      <w:r w:rsidR="00296872"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експериментальних та нових медичних технологій, спеціалізована консультативно-поліклінічна допомога, що надається науково-дослідними установами НАМНУ», </w:t>
      </w:r>
      <w:r w:rsidRPr="00A170C1">
        <w:rPr>
          <w:rFonts w:ascii="Verdana" w:eastAsiaTheme="minorHAnsi" w:hAnsi="Verdana"/>
          <w:sz w:val="20"/>
          <w:szCs w:val="20"/>
          <w:lang w:val="uk-UA" w:eastAsia="en-US"/>
        </w:rPr>
        <w:t>затвердженого Головним розпорядником коштів – Національною академією медичних наук України</w:t>
      </w:r>
      <w:r w:rsidR="00903CED" w:rsidRPr="00A170C1">
        <w:rPr>
          <w:rFonts w:ascii="Verdana" w:eastAsiaTheme="minorHAnsi" w:hAnsi="Verdana"/>
          <w:sz w:val="20"/>
          <w:szCs w:val="20"/>
          <w:lang w:val="uk-UA" w:eastAsia="en-US"/>
        </w:rPr>
        <w:t xml:space="preserve"> </w:t>
      </w:r>
    </w:p>
    <w:p w:rsidR="00C407F7" w:rsidRPr="00A170C1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C407F7" w:rsidRPr="00035961" w:rsidRDefault="00C407F7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6. </w:t>
      </w:r>
      <w:r w:rsidRPr="00A170C1">
        <w:rPr>
          <w:rFonts w:ascii="Verdana" w:eastAsiaTheme="minorHAnsi" w:hAnsi="Verdana"/>
          <w:b/>
          <w:bCs/>
          <w:sz w:val="20"/>
          <w:szCs w:val="20"/>
          <w:lang w:val="uk-UA" w:eastAsia="en-US"/>
        </w:rPr>
        <w:t>Очікувана вартість предмета закупівлі згідно оголошення</w:t>
      </w:r>
      <w:r w:rsidRPr="00A170C1">
        <w:rPr>
          <w:rFonts w:ascii="Verdana" w:eastAsiaTheme="minorHAnsi" w:hAnsi="Verdana"/>
          <w:bCs/>
          <w:sz w:val="20"/>
          <w:szCs w:val="20"/>
          <w:lang w:val="uk-UA" w:eastAsia="en-US"/>
        </w:rPr>
        <w:t xml:space="preserve">: </w:t>
      </w:r>
      <w:r w:rsidR="00035961" w:rsidRPr="00035961">
        <w:rPr>
          <w:rFonts w:ascii="Verdana" w:eastAsia="Calibri" w:hAnsi="Verdana"/>
          <w:bCs/>
          <w:sz w:val="20"/>
          <w:szCs w:val="20"/>
          <w:lang w:val="uk-UA" w:eastAsia="en-US"/>
        </w:rPr>
        <w:t>199 990</w:t>
      </w:r>
      <w:r w:rsidR="00035961" w:rsidRPr="00035961">
        <w:rPr>
          <w:rFonts w:ascii="Verdana" w:hAnsi="Verdana"/>
          <w:sz w:val="20"/>
          <w:szCs w:val="20"/>
          <w:lang w:val="uk-UA"/>
        </w:rPr>
        <w:t>,00 грн. (Сто дев’яносто дев’ять тис. дев’ятсот дев’яносто грн. 00 коп.)</w:t>
      </w:r>
    </w:p>
    <w:p w:rsidR="007D5A49" w:rsidRPr="00A170C1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</w:p>
    <w:p w:rsidR="007D5A49" w:rsidRPr="00A170C1" w:rsidRDefault="007D5A49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hAnsi="Verdana"/>
          <w:sz w:val="20"/>
          <w:szCs w:val="20"/>
          <w:lang w:val="uk-UA"/>
        </w:rPr>
      </w:pPr>
      <w:r w:rsidRPr="00A170C1">
        <w:rPr>
          <w:rFonts w:ascii="Verdana" w:hAnsi="Verdana"/>
          <w:sz w:val="20"/>
          <w:szCs w:val="20"/>
          <w:lang w:val="uk-UA"/>
        </w:rPr>
        <w:t xml:space="preserve">7. </w:t>
      </w:r>
      <w:r w:rsidRPr="00A170C1">
        <w:rPr>
          <w:rFonts w:ascii="Verdana" w:hAnsi="Verdana"/>
          <w:b/>
          <w:sz w:val="20"/>
          <w:szCs w:val="20"/>
          <w:lang w:val="uk-UA"/>
        </w:rPr>
        <w:t>Обґрунтування очікуваної вартості предмета закупівлі</w:t>
      </w:r>
      <w:r w:rsidRPr="00A170C1">
        <w:rPr>
          <w:rFonts w:ascii="Verdana" w:hAnsi="Verdana"/>
          <w:sz w:val="20"/>
          <w:szCs w:val="20"/>
          <w:lang w:val="uk-UA"/>
        </w:rPr>
        <w:t xml:space="preserve">: </w:t>
      </w:r>
    </w:p>
    <w:p w:rsidR="00744063" w:rsidRPr="00A170C1" w:rsidRDefault="003A0E03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  <w:r w:rsidRPr="00A170C1">
        <w:rPr>
          <w:rFonts w:ascii="Verdana" w:hAnsi="Verdana"/>
          <w:sz w:val="20"/>
          <w:szCs w:val="20"/>
          <w:lang w:val="uk-UA"/>
        </w:rPr>
        <w:t>Очікувана вартість предмета закупівлі розрахована відповідно до інформації отриманої в результаті застосування методів встановлених Примірною методикою визначення очікуваної вартості предмета закупівлі, затвердженою Наказом Міністерства розвитку економіки, торгівлі та сільського господарства від 18.02.2020 № 275</w:t>
      </w:r>
      <w:r w:rsidR="00744063" w:rsidRPr="00A170C1">
        <w:rPr>
          <w:rFonts w:ascii="Verdana" w:hAnsi="Verdana"/>
          <w:sz w:val="20"/>
          <w:szCs w:val="20"/>
          <w:lang w:val="uk-UA"/>
        </w:rPr>
        <w:t xml:space="preserve"> та на основі власних аналогічних закупівель, здійснених у попередні періоди.</w:t>
      </w:r>
    </w:p>
    <w:p w:rsidR="005F540C" w:rsidRPr="00A170C1" w:rsidRDefault="005F540C" w:rsidP="0047272A">
      <w:pPr>
        <w:autoSpaceDE w:val="0"/>
        <w:autoSpaceDN w:val="0"/>
        <w:adjustRightInd w:val="0"/>
        <w:spacing w:line="220" w:lineRule="exact"/>
        <w:ind w:firstLine="708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p w:rsidR="005F540C" w:rsidRPr="00A170C1" w:rsidRDefault="005F540C" w:rsidP="0047272A">
      <w:pPr>
        <w:autoSpaceDE w:val="0"/>
        <w:autoSpaceDN w:val="0"/>
        <w:adjustRightInd w:val="0"/>
        <w:spacing w:line="220" w:lineRule="exact"/>
        <w:jc w:val="both"/>
        <w:rPr>
          <w:rFonts w:ascii="Verdana" w:eastAsiaTheme="minorHAnsi" w:hAnsi="Verdana"/>
          <w:sz w:val="20"/>
          <w:szCs w:val="20"/>
          <w:lang w:val="uk-UA" w:eastAsia="en-US"/>
        </w:rPr>
      </w:pPr>
    </w:p>
    <w:sectPr w:rsidR="005F540C" w:rsidRPr="00A170C1" w:rsidSect="00FE1ABD">
      <w:pgSz w:w="11906" w:h="16838"/>
      <w:pgMar w:top="719" w:right="926" w:bottom="5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E75188"/>
    <w:multiLevelType w:val="hybridMultilevel"/>
    <w:tmpl w:val="C6F4F580"/>
    <w:lvl w:ilvl="0" w:tplc="D29E719C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6EE8"/>
    <w:rsid w:val="00033C40"/>
    <w:rsid w:val="00035961"/>
    <w:rsid w:val="00054F52"/>
    <w:rsid w:val="00117AA5"/>
    <w:rsid w:val="00133C43"/>
    <w:rsid w:val="0015076E"/>
    <w:rsid w:val="0015739F"/>
    <w:rsid w:val="001808BB"/>
    <w:rsid w:val="00296872"/>
    <w:rsid w:val="00326EC0"/>
    <w:rsid w:val="00373155"/>
    <w:rsid w:val="00382C79"/>
    <w:rsid w:val="003A0E03"/>
    <w:rsid w:val="0045513E"/>
    <w:rsid w:val="00460E54"/>
    <w:rsid w:val="004627D6"/>
    <w:rsid w:val="00471FD3"/>
    <w:rsid w:val="0047272A"/>
    <w:rsid w:val="004D0F43"/>
    <w:rsid w:val="004E1EE1"/>
    <w:rsid w:val="004E5DD5"/>
    <w:rsid w:val="00565288"/>
    <w:rsid w:val="00595897"/>
    <w:rsid w:val="005E1A5F"/>
    <w:rsid w:val="005F540C"/>
    <w:rsid w:val="00621B78"/>
    <w:rsid w:val="00625CB1"/>
    <w:rsid w:val="00686AD5"/>
    <w:rsid w:val="00696F66"/>
    <w:rsid w:val="007224AC"/>
    <w:rsid w:val="00727771"/>
    <w:rsid w:val="00744063"/>
    <w:rsid w:val="00752BB8"/>
    <w:rsid w:val="00754EBA"/>
    <w:rsid w:val="007D5A49"/>
    <w:rsid w:val="007E0B3C"/>
    <w:rsid w:val="0080621E"/>
    <w:rsid w:val="008840DE"/>
    <w:rsid w:val="008C4FDD"/>
    <w:rsid w:val="008E54AC"/>
    <w:rsid w:val="009014CA"/>
    <w:rsid w:val="00903CED"/>
    <w:rsid w:val="0096071A"/>
    <w:rsid w:val="009D60D2"/>
    <w:rsid w:val="009F1C28"/>
    <w:rsid w:val="00A1473C"/>
    <w:rsid w:val="00A170C1"/>
    <w:rsid w:val="00A4046B"/>
    <w:rsid w:val="00AB2B10"/>
    <w:rsid w:val="00AB3F0C"/>
    <w:rsid w:val="00AD2BEE"/>
    <w:rsid w:val="00AE2B40"/>
    <w:rsid w:val="00B20090"/>
    <w:rsid w:val="00B55706"/>
    <w:rsid w:val="00B748F8"/>
    <w:rsid w:val="00BE1136"/>
    <w:rsid w:val="00C3401C"/>
    <w:rsid w:val="00C407F7"/>
    <w:rsid w:val="00C47F2C"/>
    <w:rsid w:val="00D05FE0"/>
    <w:rsid w:val="00D12699"/>
    <w:rsid w:val="00D5700D"/>
    <w:rsid w:val="00D71EFF"/>
    <w:rsid w:val="00D9546A"/>
    <w:rsid w:val="00DC6EE8"/>
    <w:rsid w:val="00DD4893"/>
    <w:rsid w:val="00E01342"/>
    <w:rsid w:val="00E025EC"/>
    <w:rsid w:val="00E379F1"/>
    <w:rsid w:val="00E93045"/>
    <w:rsid w:val="00E94A59"/>
    <w:rsid w:val="00EA354B"/>
    <w:rsid w:val="00F07A2E"/>
    <w:rsid w:val="00F876FC"/>
    <w:rsid w:val="00FB3017"/>
    <w:rsid w:val="00FB4A3E"/>
    <w:rsid w:val="00FE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FBF500-2459-4F05-B39F-5E99CB808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E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94A5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94A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23">
    <w:name w:val="rvts23"/>
    <w:basedOn w:val="a0"/>
    <w:rsid w:val="00DC6EE8"/>
  </w:style>
  <w:style w:type="paragraph" w:styleId="a3">
    <w:name w:val="Block Text"/>
    <w:basedOn w:val="a"/>
    <w:rsid w:val="007D5A49"/>
    <w:pPr>
      <w:ind w:left="284" w:right="-58" w:firstLine="436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E94A5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94A5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4A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4A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3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49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9A3027-1C15-4C64-BE72-ADB363D9B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Vika_Tender</dc:creator>
  <cp:keywords/>
  <dc:description/>
  <cp:lastModifiedBy>Вика</cp:lastModifiedBy>
  <cp:revision>69</cp:revision>
  <cp:lastPrinted>2022-08-18T13:03:00Z</cp:lastPrinted>
  <dcterms:created xsi:type="dcterms:W3CDTF">2021-07-26T14:33:00Z</dcterms:created>
  <dcterms:modified xsi:type="dcterms:W3CDTF">2022-09-07T18:44:00Z</dcterms:modified>
</cp:coreProperties>
</file>